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DEF3F" w14:textId="3ED402FF" w:rsidR="00B702B0" w:rsidRPr="001A222D" w:rsidRDefault="00B702B0" w:rsidP="00B702B0">
      <w:pPr>
        <w:jc w:val="center"/>
        <w:rPr>
          <w:rFonts w:ascii="Times New Roman" w:hAnsi="Times New Roman" w:cs="Times New Roman"/>
          <w:b/>
          <w:bCs/>
          <w:color w:val="000000"/>
          <w:sz w:val="24"/>
          <w:szCs w:val="24"/>
          <w:shd w:val="clear" w:color="auto" w:fill="FFFFFF"/>
        </w:rPr>
      </w:pPr>
      <w:r w:rsidRPr="001A222D">
        <w:rPr>
          <w:rFonts w:ascii="Times New Roman" w:hAnsi="Times New Roman" w:cs="Times New Roman"/>
          <w:b/>
          <w:bCs/>
          <w:sz w:val="24"/>
          <w:szCs w:val="24"/>
        </w:rPr>
        <w:t>Intervención de la Corporación Viva la Ciudadanía sobre el </w:t>
      </w:r>
      <w:r w:rsidRPr="001A222D">
        <w:rPr>
          <w:rFonts w:ascii="Times New Roman" w:hAnsi="Times New Roman" w:cs="Times New Roman"/>
          <w:b/>
          <w:bCs/>
          <w:color w:val="000000"/>
          <w:sz w:val="24"/>
          <w:szCs w:val="24"/>
          <w:shd w:val="clear" w:color="auto" w:fill="FFFFFF"/>
        </w:rPr>
        <w:t xml:space="preserve">Proyecto de </w:t>
      </w:r>
      <w:proofErr w:type="gramStart"/>
      <w:r w:rsidRPr="001A222D">
        <w:rPr>
          <w:rFonts w:ascii="Times New Roman" w:hAnsi="Times New Roman" w:cs="Times New Roman"/>
          <w:b/>
          <w:bCs/>
          <w:color w:val="000000"/>
          <w:sz w:val="24"/>
          <w:szCs w:val="24"/>
          <w:shd w:val="clear" w:color="auto" w:fill="FFFFFF"/>
        </w:rPr>
        <w:t>Ley  No</w:t>
      </w:r>
      <w:proofErr w:type="gramEnd"/>
      <w:r w:rsidRPr="001A222D">
        <w:rPr>
          <w:rFonts w:ascii="Times New Roman" w:hAnsi="Times New Roman" w:cs="Times New Roman"/>
          <w:b/>
          <w:bCs/>
          <w:color w:val="000000"/>
          <w:sz w:val="24"/>
          <w:szCs w:val="24"/>
          <w:shd w:val="clear" w:color="auto" w:fill="FFFFFF"/>
        </w:rPr>
        <w:t>. 050 de 2020 Cámara “Por medio de la cual se establecen medidas para prevenir y erradicar la  violencia contra las mujeres en la vida política y se dictan otras disposiciones”</w:t>
      </w:r>
    </w:p>
    <w:p w14:paraId="6683B93D" w14:textId="77777777" w:rsidR="001A222D" w:rsidRPr="00C90A4B" w:rsidRDefault="001A222D" w:rsidP="00B702B0">
      <w:pPr>
        <w:jc w:val="center"/>
        <w:rPr>
          <w:rFonts w:ascii="Times New Roman" w:hAnsi="Times New Roman" w:cs="Times New Roman"/>
          <w:sz w:val="24"/>
          <w:szCs w:val="24"/>
        </w:rPr>
      </w:pPr>
    </w:p>
    <w:p w14:paraId="593F096F" w14:textId="7C5F0CE6" w:rsidR="003D5082" w:rsidRPr="00C90A4B" w:rsidRDefault="003D5082"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En Colombia existe un marco normativo que ha avanzado hacia </w:t>
      </w:r>
      <w:r w:rsidR="007B07BA">
        <w:rPr>
          <w:rFonts w:ascii="Times New Roman" w:hAnsi="Times New Roman" w:cs="Times New Roman"/>
          <w:sz w:val="24"/>
          <w:szCs w:val="24"/>
        </w:rPr>
        <w:t xml:space="preserve">el logro de la equidad y la paridad entre mujeres y varones </w:t>
      </w:r>
      <w:r w:rsidRPr="00C90A4B">
        <w:rPr>
          <w:rFonts w:ascii="Times New Roman" w:hAnsi="Times New Roman" w:cs="Times New Roman"/>
          <w:sz w:val="24"/>
          <w:szCs w:val="24"/>
        </w:rPr>
        <w:t>en la política del país, especialmente en los lugares de mayor representación, como lo son el sistema de cuotas establecido en 2011 a través de la ley 1475 que contempla, entre otras medidas, un sistema de cuota legal para las listas electorales.</w:t>
      </w:r>
    </w:p>
    <w:p w14:paraId="015D73FE" w14:textId="10A8F1F0" w:rsidR="00DB3FDC" w:rsidRPr="00C90A4B" w:rsidRDefault="009B568C" w:rsidP="00C75C6C">
      <w:pPr>
        <w:jc w:val="both"/>
        <w:rPr>
          <w:rFonts w:ascii="Times New Roman" w:hAnsi="Times New Roman" w:cs="Times New Roman"/>
          <w:sz w:val="24"/>
          <w:szCs w:val="24"/>
        </w:rPr>
      </w:pPr>
      <w:r w:rsidRPr="00C90A4B">
        <w:rPr>
          <w:rFonts w:ascii="Times New Roman" w:hAnsi="Times New Roman" w:cs="Times New Roman"/>
          <w:sz w:val="24"/>
          <w:szCs w:val="24"/>
        </w:rPr>
        <w:t>También se encuentra la reforma constitucional de 2015 en la que se determinó que se deben adoptar progresivamente los principios de Paridad, Alternancia y Universalidad</w:t>
      </w:r>
      <w:r w:rsidRPr="00C90A4B">
        <w:rPr>
          <w:rStyle w:val="Refdenotaalpie"/>
          <w:rFonts w:ascii="Times New Roman" w:hAnsi="Times New Roman" w:cs="Times New Roman"/>
          <w:sz w:val="24"/>
          <w:szCs w:val="24"/>
        </w:rPr>
        <w:footnoteReference w:id="1"/>
      </w:r>
      <w:r w:rsidR="00F36A9F" w:rsidRPr="00C90A4B">
        <w:rPr>
          <w:rFonts w:ascii="Times New Roman" w:hAnsi="Times New Roman" w:cs="Times New Roman"/>
          <w:sz w:val="24"/>
          <w:szCs w:val="24"/>
        </w:rPr>
        <w:t xml:space="preserve"> en la conformación de las listas y la selección de candidaturas.</w:t>
      </w:r>
      <w:r w:rsidR="0078334D" w:rsidRPr="00C90A4B">
        <w:rPr>
          <w:rFonts w:ascii="Times New Roman" w:hAnsi="Times New Roman" w:cs="Times New Roman"/>
          <w:sz w:val="24"/>
          <w:szCs w:val="24"/>
        </w:rPr>
        <w:t xml:space="preserve"> Pero</w:t>
      </w:r>
      <w:r w:rsidR="004173F3" w:rsidRPr="00C90A4B">
        <w:rPr>
          <w:rFonts w:ascii="Times New Roman" w:hAnsi="Times New Roman" w:cs="Times New Roman"/>
          <w:sz w:val="24"/>
          <w:szCs w:val="24"/>
        </w:rPr>
        <w:t xml:space="preserve"> la violencia contra las mujeres que </w:t>
      </w:r>
      <w:r w:rsidR="00C90A4B" w:rsidRPr="00C90A4B">
        <w:rPr>
          <w:rFonts w:ascii="Times New Roman" w:hAnsi="Times New Roman" w:cs="Times New Roman"/>
          <w:sz w:val="24"/>
          <w:szCs w:val="24"/>
        </w:rPr>
        <w:t>ejercen</w:t>
      </w:r>
      <w:r w:rsidR="004173F3" w:rsidRPr="00C90A4B">
        <w:rPr>
          <w:rFonts w:ascii="Times New Roman" w:hAnsi="Times New Roman" w:cs="Times New Roman"/>
          <w:sz w:val="24"/>
          <w:szCs w:val="24"/>
        </w:rPr>
        <w:t xml:space="preserve"> la política en nuestro país se mantiene</w:t>
      </w:r>
      <w:r w:rsidR="004173F3" w:rsidRPr="00C90A4B">
        <w:rPr>
          <w:rStyle w:val="Refdenotaalpie"/>
          <w:rFonts w:ascii="Times New Roman" w:hAnsi="Times New Roman" w:cs="Times New Roman"/>
          <w:sz w:val="24"/>
          <w:szCs w:val="24"/>
        </w:rPr>
        <w:footnoteReference w:id="2"/>
      </w:r>
      <w:r w:rsidR="001A1758" w:rsidRPr="00C90A4B">
        <w:rPr>
          <w:rFonts w:ascii="Times New Roman" w:hAnsi="Times New Roman" w:cs="Times New Roman"/>
          <w:sz w:val="24"/>
          <w:szCs w:val="24"/>
        </w:rPr>
        <w:t xml:space="preserve"> y ha generado algunos patrones de violencia clara contra aquellas que </w:t>
      </w:r>
      <w:r w:rsidR="00C90A4B" w:rsidRPr="00C90A4B">
        <w:rPr>
          <w:rFonts w:ascii="Times New Roman" w:hAnsi="Times New Roman" w:cs="Times New Roman"/>
          <w:sz w:val="24"/>
          <w:szCs w:val="24"/>
        </w:rPr>
        <w:t>ejercen</w:t>
      </w:r>
      <w:r w:rsidR="001A1758" w:rsidRPr="00C90A4B">
        <w:rPr>
          <w:rFonts w:ascii="Times New Roman" w:hAnsi="Times New Roman" w:cs="Times New Roman"/>
          <w:sz w:val="24"/>
          <w:szCs w:val="24"/>
        </w:rPr>
        <w:t xml:space="preserve"> sus derechos políticos en escenarios de representación y participación ciudadana. </w:t>
      </w:r>
    </w:p>
    <w:p w14:paraId="17389503" w14:textId="601D6FED" w:rsidR="00C75C6C" w:rsidRPr="00C90A4B" w:rsidRDefault="00310155" w:rsidP="00C75C6C">
      <w:pPr>
        <w:jc w:val="both"/>
        <w:rPr>
          <w:rFonts w:ascii="Times New Roman" w:hAnsi="Times New Roman" w:cs="Times New Roman"/>
          <w:sz w:val="24"/>
          <w:szCs w:val="24"/>
        </w:rPr>
      </w:pPr>
      <w:r w:rsidRPr="00C90A4B">
        <w:rPr>
          <w:rFonts w:ascii="Times New Roman" w:hAnsi="Times New Roman" w:cs="Times New Roman"/>
          <w:sz w:val="24"/>
          <w:szCs w:val="24"/>
        </w:rPr>
        <w:t>Por esto, l</w:t>
      </w:r>
      <w:r w:rsidR="00421165" w:rsidRPr="00C90A4B">
        <w:rPr>
          <w:rFonts w:ascii="Times New Roman" w:hAnsi="Times New Roman" w:cs="Times New Roman"/>
          <w:sz w:val="24"/>
          <w:szCs w:val="24"/>
        </w:rPr>
        <w:t>a Corporación Viva la Ciudadanía celebra el trámite de iniciativas que promuevan el empoderamiento y la participación efectiva de las mujeres en la política del país, eliminando todo tipo de violencias y generando una verdadera igualdad y participación con equidad.</w:t>
      </w:r>
      <w:r w:rsidR="00C90A4B">
        <w:rPr>
          <w:rFonts w:ascii="Times New Roman" w:hAnsi="Times New Roman" w:cs="Times New Roman"/>
          <w:sz w:val="24"/>
          <w:szCs w:val="24"/>
        </w:rPr>
        <w:t xml:space="preserve"> En este sentido y con el fin de </w:t>
      </w:r>
      <w:r w:rsidR="002369C1">
        <w:rPr>
          <w:rFonts w:ascii="Times New Roman" w:hAnsi="Times New Roman" w:cs="Times New Roman"/>
          <w:sz w:val="24"/>
          <w:szCs w:val="24"/>
        </w:rPr>
        <w:t xml:space="preserve">fortalecer el contenido de la iniciativa que hoy nos convoca nos permitimos hacer los siguientes comentarios: </w:t>
      </w:r>
    </w:p>
    <w:p w14:paraId="57ECE41C" w14:textId="77777777" w:rsidR="00B702B0" w:rsidRPr="00C90A4B" w:rsidRDefault="00B702B0" w:rsidP="00C75C6C">
      <w:pPr>
        <w:ind w:left="720" w:hanging="360"/>
        <w:jc w:val="both"/>
        <w:rPr>
          <w:rFonts w:ascii="Times New Roman" w:hAnsi="Times New Roman" w:cs="Times New Roman"/>
          <w:sz w:val="24"/>
          <w:szCs w:val="24"/>
        </w:rPr>
      </w:pPr>
    </w:p>
    <w:p w14:paraId="06414B57" w14:textId="7DBDE890" w:rsidR="00B702B0" w:rsidRPr="00C90A4B" w:rsidRDefault="00B702B0" w:rsidP="00C75C6C">
      <w:pPr>
        <w:pStyle w:val="Prrafodelista"/>
        <w:numPr>
          <w:ilvl w:val="0"/>
          <w:numId w:val="1"/>
        </w:numPr>
        <w:jc w:val="both"/>
        <w:rPr>
          <w:rFonts w:ascii="Times New Roman" w:hAnsi="Times New Roman" w:cs="Times New Roman"/>
          <w:b/>
          <w:bCs/>
          <w:sz w:val="24"/>
          <w:szCs w:val="24"/>
        </w:rPr>
      </w:pPr>
      <w:r w:rsidRPr="00C90A4B">
        <w:rPr>
          <w:rFonts w:ascii="Times New Roman" w:hAnsi="Times New Roman" w:cs="Times New Roman"/>
          <w:b/>
          <w:bCs/>
          <w:sz w:val="24"/>
          <w:szCs w:val="24"/>
        </w:rPr>
        <w:t>Articulación</w:t>
      </w:r>
      <w:r w:rsidR="00C75C6C" w:rsidRPr="00C90A4B">
        <w:rPr>
          <w:rFonts w:ascii="Times New Roman" w:hAnsi="Times New Roman" w:cs="Times New Roman"/>
          <w:b/>
          <w:bCs/>
          <w:sz w:val="24"/>
          <w:szCs w:val="24"/>
        </w:rPr>
        <w:t xml:space="preserve"> con otras disposiciones legales </w:t>
      </w:r>
    </w:p>
    <w:p w14:paraId="175CCE56" w14:textId="1A268EEC" w:rsidR="00C0282E" w:rsidRPr="00C90A4B" w:rsidRDefault="00892F69"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La iniciativa pone de presente </w:t>
      </w:r>
      <w:r w:rsidR="00C75C6C" w:rsidRPr="00C90A4B">
        <w:rPr>
          <w:rFonts w:ascii="Times New Roman" w:hAnsi="Times New Roman" w:cs="Times New Roman"/>
          <w:sz w:val="24"/>
          <w:szCs w:val="24"/>
        </w:rPr>
        <w:t>que en lo que resulte aplicable, las mujeres víctimas de violencia política tendrán derecho a las medidas de protección y atención contenidas en la ley 1257 de 2008 o las disposiciones que haga sus veces</w:t>
      </w:r>
      <w:r w:rsidRPr="00C90A4B">
        <w:rPr>
          <w:rFonts w:ascii="Times New Roman" w:hAnsi="Times New Roman" w:cs="Times New Roman"/>
          <w:sz w:val="24"/>
          <w:szCs w:val="24"/>
        </w:rPr>
        <w:t>. Sin embargo, el proyecto también plantea la creación de una estrategia nacional de lucha contra la violencia política de las mujeres, pero esta no se encuentra articulada con la ley 1257</w:t>
      </w:r>
      <w:r w:rsidR="007B07BA">
        <w:rPr>
          <w:rFonts w:ascii="Times New Roman" w:hAnsi="Times New Roman" w:cs="Times New Roman"/>
          <w:sz w:val="24"/>
          <w:szCs w:val="24"/>
        </w:rPr>
        <w:t>.</w:t>
      </w:r>
      <w:r w:rsidRPr="00C90A4B">
        <w:rPr>
          <w:rFonts w:ascii="Times New Roman" w:hAnsi="Times New Roman" w:cs="Times New Roman"/>
          <w:sz w:val="24"/>
          <w:szCs w:val="24"/>
        </w:rPr>
        <w:t xml:space="preserve"> </w:t>
      </w:r>
      <w:r w:rsidR="007B07BA">
        <w:rPr>
          <w:rFonts w:ascii="Times New Roman" w:hAnsi="Times New Roman" w:cs="Times New Roman"/>
          <w:sz w:val="24"/>
          <w:szCs w:val="24"/>
        </w:rPr>
        <w:t>E</w:t>
      </w:r>
      <w:r w:rsidRPr="00C90A4B">
        <w:rPr>
          <w:rFonts w:ascii="Times New Roman" w:hAnsi="Times New Roman" w:cs="Times New Roman"/>
          <w:sz w:val="24"/>
          <w:szCs w:val="24"/>
        </w:rPr>
        <w:t>n vez de generar un proceso subsidiario para la atención al recoger lo contenido en las disposiciones legales existentes y nutrir el proy</w:t>
      </w:r>
      <w:r w:rsidR="00C0282E" w:rsidRPr="00C90A4B">
        <w:rPr>
          <w:rFonts w:ascii="Times New Roman" w:hAnsi="Times New Roman" w:cs="Times New Roman"/>
          <w:sz w:val="24"/>
          <w:szCs w:val="24"/>
        </w:rPr>
        <w:t>ecto, los artículos 6 y 7 parecen generar un mecanismo espec</w:t>
      </w:r>
      <w:r w:rsidR="007B07BA">
        <w:rPr>
          <w:rFonts w:ascii="Times New Roman" w:hAnsi="Times New Roman" w:cs="Times New Roman"/>
          <w:sz w:val="24"/>
          <w:szCs w:val="24"/>
        </w:rPr>
        <w:t>í</w:t>
      </w:r>
      <w:r w:rsidR="00C0282E" w:rsidRPr="00C90A4B">
        <w:rPr>
          <w:rFonts w:ascii="Times New Roman" w:hAnsi="Times New Roman" w:cs="Times New Roman"/>
          <w:sz w:val="24"/>
          <w:szCs w:val="24"/>
        </w:rPr>
        <w:t>fico de atención territorial que queda en potestad de las secretar</w:t>
      </w:r>
      <w:r w:rsidR="007B07BA">
        <w:rPr>
          <w:rFonts w:ascii="Times New Roman" w:hAnsi="Times New Roman" w:cs="Times New Roman"/>
          <w:sz w:val="24"/>
          <w:szCs w:val="24"/>
        </w:rPr>
        <w:t>í</w:t>
      </w:r>
      <w:r w:rsidR="00C0282E" w:rsidRPr="00C90A4B">
        <w:rPr>
          <w:rFonts w:ascii="Times New Roman" w:hAnsi="Times New Roman" w:cs="Times New Roman"/>
          <w:sz w:val="24"/>
          <w:szCs w:val="24"/>
        </w:rPr>
        <w:t xml:space="preserve">as de la mujer a nivel municipal y en cabeza de la </w:t>
      </w:r>
      <w:r w:rsidR="00C0282E" w:rsidRPr="00C90A4B">
        <w:rPr>
          <w:rFonts w:ascii="Times New Roman" w:eastAsia="Arial Narrow" w:hAnsi="Times New Roman" w:cs="Times New Roman"/>
          <w:color w:val="000000"/>
          <w:sz w:val="24"/>
          <w:szCs w:val="24"/>
        </w:rPr>
        <w:t>Consejería Presidencial para la Equidad de la Mujer</w:t>
      </w:r>
      <w:r w:rsidRPr="00C90A4B">
        <w:rPr>
          <w:rFonts w:ascii="Times New Roman" w:hAnsi="Times New Roman" w:cs="Times New Roman"/>
          <w:sz w:val="24"/>
          <w:szCs w:val="24"/>
        </w:rPr>
        <w:t xml:space="preserve"> </w:t>
      </w:r>
      <w:r w:rsidR="00C0282E" w:rsidRPr="00C90A4B">
        <w:rPr>
          <w:rFonts w:ascii="Times New Roman" w:hAnsi="Times New Roman" w:cs="Times New Roman"/>
          <w:sz w:val="24"/>
          <w:szCs w:val="24"/>
        </w:rPr>
        <w:t>para establecer cu</w:t>
      </w:r>
      <w:r w:rsidR="007B07BA">
        <w:rPr>
          <w:rFonts w:ascii="Times New Roman" w:hAnsi="Times New Roman" w:cs="Times New Roman"/>
          <w:sz w:val="24"/>
          <w:szCs w:val="24"/>
        </w:rPr>
        <w:t>á</w:t>
      </w:r>
      <w:r w:rsidR="00C0282E" w:rsidRPr="00C90A4B">
        <w:rPr>
          <w:rFonts w:ascii="Times New Roman" w:hAnsi="Times New Roman" w:cs="Times New Roman"/>
          <w:sz w:val="24"/>
          <w:szCs w:val="24"/>
        </w:rPr>
        <w:t>les deben ser las medidas a adoptar para salvaguardar la vida de las mujeres.</w:t>
      </w:r>
      <w:r w:rsidR="007B07BA">
        <w:rPr>
          <w:rFonts w:ascii="Times New Roman" w:hAnsi="Times New Roman" w:cs="Times New Roman"/>
          <w:sz w:val="24"/>
          <w:szCs w:val="24"/>
        </w:rPr>
        <w:t xml:space="preserve"> Es un hecho que ni las </w:t>
      </w:r>
      <w:r w:rsidR="007B07BA">
        <w:rPr>
          <w:rFonts w:ascii="Times New Roman" w:hAnsi="Times New Roman" w:cs="Times New Roman"/>
          <w:sz w:val="24"/>
          <w:szCs w:val="24"/>
        </w:rPr>
        <w:lastRenderedPageBreak/>
        <w:t xml:space="preserve">secretarías de la mujer, en aquello lugares en donde existe, ni la misma Consejería tienen la suficiente capacidad política y técnica para sumir estas funciones. </w:t>
      </w:r>
    </w:p>
    <w:p w14:paraId="74A51E2C" w14:textId="7EDCFF67" w:rsidR="00C0282E" w:rsidRPr="00C90A4B" w:rsidRDefault="00C0282E"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Por otro lado, el proyecto no establece como una medida para el reconocimiento público de la labor política de las mujeres la creación de espacios institucionales de difusión </w:t>
      </w:r>
      <w:r w:rsidR="009D3947" w:rsidRPr="00C90A4B">
        <w:rPr>
          <w:rFonts w:ascii="Times New Roman" w:hAnsi="Times New Roman" w:cs="Times New Roman"/>
          <w:sz w:val="24"/>
          <w:szCs w:val="24"/>
        </w:rPr>
        <w:t xml:space="preserve">para </w:t>
      </w:r>
      <w:r w:rsidRPr="00C90A4B">
        <w:rPr>
          <w:rFonts w:ascii="Times New Roman" w:hAnsi="Times New Roman" w:cs="Times New Roman"/>
          <w:sz w:val="24"/>
          <w:szCs w:val="24"/>
        </w:rPr>
        <w:t>sus agendas</w:t>
      </w:r>
      <w:r w:rsidR="009D3947" w:rsidRPr="00C90A4B">
        <w:rPr>
          <w:rFonts w:ascii="Times New Roman" w:hAnsi="Times New Roman" w:cs="Times New Roman"/>
          <w:sz w:val="24"/>
          <w:szCs w:val="24"/>
        </w:rPr>
        <w:t xml:space="preserve">, esto con el fin de </w:t>
      </w:r>
      <w:r w:rsidRPr="00C90A4B">
        <w:rPr>
          <w:rFonts w:ascii="Times New Roman" w:hAnsi="Times New Roman" w:cs="Times New Roman"/>
          <w:sz w:val="24"/>
          <w:szCs w:val="24"/>
        </w:rPr>
        <w:t>normalizar la presencia de las mujeres en espacios públicos</w:t>
      </w:r>
      <w:r w:rsidR="009D3947" w:rsidRPr="00C90A4B">
        <w:rPr>
          <w:rFonts w:ascii="Times New Roman" w:hAnsi="Times New Roman" w:cs="Times New Roman"/>
          <w:sz w:val="24"/>
          <w:szCs w:val="24"/>
        </w:rPr>
        <w:t>.</w:t>
      </w:r>
    </w:p>
    <w:p w14:paraId="7F3F15D7" w14:textId="0ED53486" w:rsidR="00621EF9" w:rsidRPr="00C90A4B" w:rsidRDefault="00621EF9"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Frente a la representación política el proyecto debe plantear una </w:t>
      </w:r>
      <w:r w:rsidR="00FD5015" w:rsidRPr="00C90A4B">
        <w:rPr>
          <w:rFonts w:ascii="Times New Roman" w:hAnsi="Times New Roman" w:cs="Times New Roman"/>
          <w:sz w:val="24"/>
          <w:szCs w:val="24"/>
        </w:rPr>
        <w:t>definición</w:t>
      </w:r>
      <w:r w:rsidRPr="00C90A4B">
        <w:rPr>
          <w:rFonts w:ascii="Times New Roman" w:hAnsi="Times New Roman" w:cs="Times New Roman"/>
          <w:sz w:val="24"/>
          <w:szCs w:val="24"/>
        </w:rPr>
        <w:t xml:space="preserve"> clara pero supremamente detallad</w:t>
      </w:r>
      <w:r w:rsidR="007B07BA">
        <w:rPr>
          <w:rFonts w:ascii="Times New Roman" w:hAnsi="Times New Roman" w:cs="Times New Roman"/>
          <w:sz w:val="24"/>
          <w:szCs w:val="24"/>
        </w:rPr>
        <w:t>a</w:t>
      </w:r>
      <w:r w:rsidRPr="00C90A4B">
        <w:rPr>
          <w:rFonts w:ascii="Times New Roman" w:hAnsi="Times New Roman" w:cs="Times New Roman"/>
          <w:sz w:val="24"/>
          <w:szCs w:val="24"/>
        </w:rPr>
        <w:t xml:space="preserve"> sobre lo qu</w:t>
      </w:r>
      <w:r w:rsidR="007B07BA">
        <w:rPr>
          <w:rFonts w:ascii="Times New Roman" w:hAnsi="Times New Roman" w:cs="Times New Roman"/>
          <w:sz w:val="24"/>
          <w:szCs w:val="24"/>
        </w:rPr>
        <w:t>é</w:t>
      </w:r>
      <w:r w:rsidRPr="00C90A4B">
        <w:rPr>
          <w:rFonts w:ascii="Times New Roman" w:hAnsi="Times New Roman" w:cs="Times New Roman"/>
          <w:sz w:val="24"/>
          <w:szCs w:val="24"/>
        </w:rPr>
        <w:t xml:space="preserve"> se entiende </w:t>
      </w:r>
      <w:r w:rsidR="00FD5015" w:rsidRPr="00C90A4B">
        <w:rPr>
          <w:rFonts w:ascii="Times New Roman" w:hAnsi="Times New Roman" w:cs="Times New Roman"/>
          <w:sz w:val="24"/>
          <w:szCs w:val="24"/>
        </w:rPr>
        <w:t>conceptualmente</w:t>
      </w:r>
      <w:r w:rsidRPr="00C90A4B">
        <w:rPr>
          <w:rFonts w:ascii="Times New Roman" w:hAnsi="Times New Roman" w:cs="Times New Roman"/>
          <w:sz w:val="24"/>
          <w:szCs w:val="24"/>
        </w:rPr>
        <w:t xml:space="preserve"> como representación política de las mujeres y esta debe ir encaminada a sobrepasar el escenario político formal, e ir a instancias de partición política ciudadana y al ejercicio de las mujeres </w:t>
      </w:r>
      <w:r w:rsidR="00FD5015" w:rsidRPr="00C90A4B">
        <w:rPr>
          <w:rFonts w:ascii="Times New Roman" w:hAnsi="Times New Roman" w:cs="Times New Roman"/>
          <w:sz w:val="24"/>
          <w:szCs w:val="24"/>
        </w:rPr>
        <w:t xml:space="preserve">de sus derechos políticos. </w:t>
      </w:r>
    </w:p>
    <w:p w14:paraId="4EF1AED9" w14:textId="77777777" w:rsidR="00C75C6C" w:rsidRPr="00C90A4B" w:rsidRDefault="00C75C6C" w:rsidP="00C75C6C">
      <w:pPr>
        <w:pStyle w:val="Prrafodelista"/>
        <w:jc w:val="both"/>
        <w:rPr>
          <w:rFonts w:ascii="Times New Roman" w:hAnsi="Times New Roman" w:cs="Times New Roman"/>
          <w:sz w:val="24"/>
          <w:szCs w:val="24"/>
        </w:rPr>
      </w:pPr>
    </w:p>
    <w:p w14:paraId="4AE967F8" w14:textId="068E1C6F" w:rsidR="00B94C0A" w:rsidRPr="002369C1" w:rsidRDefault="00B702B0" w:rsidP="00C75C6C">
      <w:pPr>
        <w:pStyle w:val="Prrafodelista"/>
        <w:numPr>
          <w:ilvl w:val="0"/>
          <w:numId w:val="1"/>
        </w:numPr>
        <w:jc w:val="both"/>
        <w:rPr>
          <w:rFonts w:ascii="Times New Roman" w:hAnsi="Times New Roman" w:cs="Times New Roman"/>
          <w:b/>
          <w:bCs/>
          <w:sz w:val="24"/>
          <w:szCs w:val="24"/>
        </w:rPr>
      </w:pPr>
      <w:r w:rsidRPr="002369C1">
        <w:rPr>
          <w:rFonts w:ascii="Times New Roman" w:hAnsi="Times New Roman" w:cs="Times New Roman"/>
          <w:b/>
          <w:bCs/>
          <w:sz w:val="24"/>
          <w:szCs w:val="24"/>
        </w:rPr>
        <w:t>Régimen sancionatorio</w:t>
      </w:r>
      <w:r w:rsidR="00ED2800" w:rsidRPr="002369C1">
        <w:rPr>
          <w:rFonts w:ascii="Times New Roman" w:hAnsi="Times New Roman" w:cs="Times New Roman"/>
          <w:b/>
          <w:bCs/>
          <w:sz w:val="24"/>
          <w:szCs w:val="24"/>
        </w:rPr>
        <w:t xml:space="preserve"> y de prevención </w:t>
      </w:r>
    </w:p>
    <w:p w14:paraId="173EE21F" w14:textId="0C994CDF" w:rsidR="00C75C6C" w:rsidRPr="00C90A4B" w:rsidRDefault="009D3947" w:rsidP="009D3947">
      <w:pPr>
        <w:jc w:val="both"/>
        <w:rPr>
          <w:rFonts w:ascii="Times New Roman" w:hAnsi="Times New Roman" w:cs="Times New Roman"/>
          <w:sz w:val="24"/>
          <w:szCs w:val="24"/>
        </w:rPr>
      </w:pPr>
      <w:r w:rsidRPr="00C90A4B">
        <w:rPr>
          <w:rFonts w:ascii="Times New Roman" w:hAnsi="Times New Roman" w:cs="Times New Roman"/>
          <w:sz w:val="24"/>
          <w:szCs w:val="24"/>
        </w:rPr>
        <w:t xml:space="preserve">El proyecto </w:t>
      </w:r>
      <w:r w:rsidR="007B07BA" w:rsidRPr="00C90A4B">
        <w:rPr>
          <w:rFonts w:ascii="Times New Roman" w:hAnsi="Times New Roman" w:cs="Times New Roman"/>
          <w:sz w:val="24"/>
          <w:szCs w:val="24"/>
        </w:rPr>
        <w:t>presenta grandes avances</w:t>
      </w:r>
      <w:r w:rsidR="007B07BA" w:rsidRPr="00C90A4B">
        <w:rPr>
          <w:rFonts w:ascii="Times New Roman" w:hAnsi="Times New Roman" w:cs="Times New Roman"/>
          <w:sz w:val="24"/>
          <w:szCs w:val="24"/>
        </w:rPr>
        <w:t xml:space="preserve"> </w:t>
      </w:r>
      <w:r w:rsidRPr="00C90A4B">
        <w:rPr>
          <w:rFonts w:ascii="Times New Roman" w:hAnsi="Times New Roman" w:cs="Times New Roman"/>
          <w:sz w:val="24"/>
          <w:szCs w:val="24"/>
        </w:rPr>
        <w:t xml:space="preserve">en cuanto </w:t>
      </w:r>
      <w:r w:rsidR="007B07BA">
        <w:rPr>
          <w:rFonts w:ascii="Times New Roman" w:hAnsi="Times New Roman" w:cs="Times New Roman"/>
          <w:sz w:val="24"/>
          <w:szCs w:val="24"/>
        </w:rPr>
        <w:t xml:space="preserve">a </w:t>
      </w:r>
      <w:r w:rsidRPr="00C90A4B">
        <w:rPr>
          <w:rFonts w:ascii="Times New Roman" w:hAnsi="Times New Roman" w:cs="Times New Roman"/>
          <w:sz w:val="24"/>
          <w:szCs w:val="24"/>
        </w:rPr>
        <w:t>acciones correctivas. Sin embargo</w:t>
      </w:r>
      <w:r w:rsidR="008A289E" w:rsidRPr="00C90A4B">
        <w:rPr>
          <w:rFonts w:ascii="Times New Roman" w:hAnsi="Times New Roman" w:cs="Times New Roman"/>
          <w:sz w:val="24"/>
          <w:szCs w:val="24"/>
        </w:rPr>
        <w:t>,</w:t>
      </w:r>
      <w:r w:rsidRPr="00C90A4B">
        <w:rPr>
          <w:rFonts w:ascii="Times New Roman" w:hAnsi="Times New Roman" w:cs="Times New Roman"/>
          <w:sz w:val="24"/>
          <w:szCs w:val="24"/>
        </w:rPr>
        <w:t xml:space="preserve"> el proyecto excluye algunas manifestaciones de violencia </w:t>
      </w:r>
      <w:r w:rsidR="008A289E" w:rsidRPr="00C90A4B">
        <w:rPr>
          <w:rFonts w:ascii="Times New Roman" w:hAnsi="Times New Roman" w:cs="Times New Roman"/>
          <w:sz w:val="24"/>
          <w:szCs w:val="24"/>
        </w:rPr>
        <w:t>contra la mujer en su artículo 5. En este sentido, nos permitimos hacer algunas recomendaciones</w:t>
      </w:r>
      <w:r w:rsidR="00ED0A86">
        <w:rPr>
          <w:rStyle w:val="Refdenotaalpie"/>
          <w:rFonts w:ascii="Times New Roman" w:hAnsi="Times New Roman" w:cs="Times New Roman"/>
          <w:sz w:val="24"/>
          <w:szCs w:val="24"/>
        </w:rPr>
        <w:footnoteReference w:id="3"/>
      </w:r>
      <w:r w:rsidR="008A289E" w:rsidRPr="00C90A4B">
        <w:rPr>
          <w:rFonts w:ascii="Times New Roman" w:hAnsi="Times New Roman" w:cs="Times New Roman"/>
          <w:sz w:val="24"/>
          <w:szCs w:val="24"/>
        </w:rPr>
        <w:t xml:space="preserve">: </w:t>
      </w:r>
    </w:p>
    <w:p w14:paraId="7F293C54" w14:textId="77777777" w:rsidR="008A289E" w:rsidRPr="00C90A4B" w:rsidRDefault="008A289E" w:rsidP="008A289E">
      <w:pPr>
        <w:pStyle w:val="Prrafodelista"/>
        <w:numPr>
          <w:ilvl w:val="0"/>
          <w:numId w:val="2"/>
        </w:numPr>
        <w:jc w:val="both"/>
        <w:rPr>
          <w:rFonts w:ascii="Times New Roman" w:hAnsi="Times New Roman" w:cs="Times New Roman"/>
          <w:sz w:val="24"/>
          <w:szCs w:val="24"/>
        </w:rPr>
      </w:pPr>
      <w:r w:rsidRPr="00C90A4B">
        <w:rPr>
          <w:rFonts w:ascii="Times New Roman" w:hAnsi="Times New Roman" w:cs="Times New Roman"/>
          <w:sz w:val="24"/>
          <w:szCs w:val="24"/>
        </w:rPr>
        <w:t xml:space="preserve">Debe ser claro que una de las medidas de violencia que no garantiza el buen desempeño de las mujeres en cargos públicos es el no suministro de información por parte de entidades y organismos públicos. </w:t>
      </w:r>
    </w:p>
    <w:p w14:paraId="0093BE85" w14:textId="03AF6C25" w:rsidR="008A289E" w:rsidRPr="00C90A4B" w:rsidRDefault="008A289E" w:rsidP="008A289E">
      <w:pPr>
        <w:pStyle w:val="Prrafodelista"/>
        <w:numPr>
          <w:ilvl w:val="0"/>
          <w:numId w:val="2"/>
        </w:numPr>
        <w:jc w:val="both"/>
        <w:rPr>
          <w:rFonts w:ascii="Times New Roman" w:hAnsi="Times New Roman" w:cs="Times New Roman"/>
          <w:sz w:val="24"/>
          <w:szCs w:val="24"/>
        </w:rPr>
      </w:pPr>
      <w:r w:rsidRPr="00C90A4B">
        <w:rPr>
          <w:rFonts w:ascii="Times New Roman" w:hAnsi="Times New Roman" w:cs="Times New Roman"/>
          <w:sz w:val="24"/>
          <w:szCs w:val="24"/>
        </w:rPr>
        <w:t xml:space="preserve">Debería incluirse como violencia la obligación de una mujer conciliar o </w:t>
      </w:r>
      <w:r w:rsidR="007B07BA" w:rsidRPr="00C90A4B">
        <w:rPr>
          <w:rFonts w:ascii="Times New Roman" w:hAnsi="Times New Roman" w:cs="Times New Roman"/>
          <w:sz w:val="24"/>
          <w:szCs w:val="24"/>
        </w:rPr>
        <w:t>desistir</w:t>
      </w:r>
      <w:r w:rsidR="007B07BA">
        <w:rPr>
          <w:rFonts w:ascii="Times New Roman" w:hAnsi="Times New Roman" w:cs="Times New Roman"/>
          <w:sz w:val="24"/>
          <w:szCs w:val="24"/>
        </w:rPr>
        <w:t>,</w:t>
      </w:r>
      <w:r w:rsidR="007B07BA" w:rsidRPr="00C90A4B">
        <w:rPr>
          <w:rFonts w:ascii="Times New Roman" w:hAnsi="Times New Roman" w:cs="Times New Roman"/>
          <w:sz w:val="24"/>
          <w:szCs w:val="24"/>
        </w:rPr>
        <w:t xml:space="preserve"> cuando</w:t>
      </w:r>
      <w:r w:rsidRPr="00C90A4B">
        <w:rPr>
          <w:rFonts w:ascii="Times New Roman" w:hAnsi="Times New Roman" w:cs="Times New Roman"/>
          <w:sz w:val="24"/>
          <w:szCs w:val="24"/>
        </w:rPr>
        <w:t xml:space="preserve"> se encuentre en un proceso administrativo o judicial en defensa de sus derechos políticos.</w:t>
      </w:r>
    </w:p>
    <w:p w14:paraId="500FAC9D" w14:textId="259853AF" w:rsidR="008A289E" w:rsidRPr="00C90A4B" w:rsidRDefault="008A289E" w:rsidP="008A289E">
      <w:pPr>
        <w:pStyle w:val="Prrafodelista"/>
        <w:numPr>
          <w:ilvl w:val="0"/>
          <w:numId w:val="2"/>
        </w:numPr>
        <w:jc w:val="both"/>
        <w:rPr>
          <w:rFonts w:ascii="Times New Roman" w:hAnsi="Times New Roman" w:cs="Times New Roman"/>
          <w:sz w:val="24"/>
          <w:szCs w:val="24"/>
        </w:rPr>
      </w:pPr>
      <w:r w:rsidRPr="00C90A4B">
        <w:rPr>
          <w:rFonts w:ascii="Times New Roman" w:hAnsi="Times New Roman" w:cs="Times New Roman"/>
          <w:sz w:val="24"/>
          <w:szCs w:val="24"/>
        </w:rPr>
        <w:t xml:space="preserve">Incorporar como violencia política el uso indebido de acciones penales sin fundamento con el objeto de criminalizar la labor de las defensoras de los derechos humanos con el fin de paralizar o deslegitimar las causas que </w:t>
      </w:r>
      <w:r w:rsidR="005512FA" w:rsidRPr="00C90A4B">
        <w:rPr>
          <w:rFonts w:ascii="Times New Roman" w:hAnsi="Times New Roman" w:cs="Times New Roman"/>
          <w:sz w:val="24"/>
          <w:szCs w:val="24"/>
        </w:rPr>
        <w:t xml:space="preserve">persiguen y promueven. </w:t>
      </w:r>
    </w:p>
    <w:p w14:paraId="7473BDA2" w14:textId="2DAFE5D0" w:rsidR="00C75C6C" w:rsidRPr="00C90A4B" w:rsidRDefault="005512FA"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Por otro lado, </w:t>
      </w:r>
      <w:r w:rsidR="003B6798" w:rsidRPr="00C90A4B">
        <w:rPr>
          <w:rFonts w:ascii="Times New Roman" w:hAnsi="Times New Roman" w:cs="Times New Roman"/>
          <w:sz w:val="24"/>
          <w:szCs w:val="24"/>
        </w:rPr>
        <w:t>es necesario dotar de algunas medidas adicionales al Consejo Nacional Electoral para que pued</w:t>
      </w:r>
      <w:r w:rsidR="007B07BA">
        <w:rPr>
          <w:rFonts w:ascii="Times New Roman" w:hAnsi="Times New Roman" w:cs="Times New Roman"/>
          <w:sz w:val="24"/>
          <w:szCs w:val="24"/>
        </w:rPr>
        <w:t>a</w:t>
      </w:r>
      <w:r w:rsidR="003B6798" w:rsidRPr="00C90A4B">
        <w:rPr>
          <w:rFonts w:ascii="Times New Roman" w:hAnsi="Times New Roman" w:cs="Times New Roman"/>
          <w:sz w:val="24"/>
          <w:szCs w:val="24"/>
        </w:rPr>
        <w:t xml:space="preserve"> </w:t>
      </w:r>
      <w:r w:rsidR="00ED2800" w:rsidRPr="00C90A4B">
        <w:rPr>
          <w:rFonts w:ascii="Times New Roman" w:hAnsi="Times New Roman" w:cs="Times New Roman"/>
          <w:sz w:val="24"/>
          <w:szCs w:val="24"/>
        </w:rPr>
        <w:t xml:space="preserve">realizar estrategias de divulgación </w:t>
      </w:r>
      <w:r w:rsidR="009058A1" w:rsidRPr="00C90A4B">
        <w:rPr>
          <w:rFonts w:ascii="Times New Roman" w:hAnsi="Times New Roman" w:cs="Times New Roman"/>
          <w:sz w:val="24"/>
          <w:szCs w:val="24"/>
        </w:rPr>
        <w:t xml:space="preserve">para prevenir la violencia política contra las mujeres incentivando su denuncia. Esto debe estar acompañado </w:t>
      </w:r>
      <w:r w:rsidR="00B5438F" w:rsidRPr="00C90A4B">
        <w:rPr>
          <w:rFonts w:ascii="Times New Roman" w:hAnsi="Times New Roman" w:cs="Times New Roman"/>
          <w:sz w:val="24"/>
          <w:szCs w:val="24"/>
        </w:rPr>
        <w:t xml:space="preserve">de la </w:t>
      </w:r>
      <w:proofErr w:type="spellStart"/>
      <w:r w:rsidR="00FA39EF" w:rsidRPr="00C90A4B">
        <w:rPr>
          <w:rFonts w:ascii="Times New Roman" w:hAnsi="Times New Roman" w:cs="Times New Roman"/>
          <w:sz w:val="24"/>
          <w:szCs w:val="24"/>
        </w:rPr>
        <w:t>visibilización</w:t>
      </w:r>
      <w:proofErr w:type="spellEnd"/>
      <w:r w:rsidR="00B5438F" w:rsidRPr="00C90A4B">
        <w:rPr>
          <w:rFonts w:ascii="Times New Roman" w:hAnsi="Times New Roman" w:cs="Times New Roman"/>
          <w:sz w:val="24"/>
          <w:szCs w:val="24"/>
        </w:rPr>
        <w:t xml:space="preserve"> institucional de la violencia mediante el registro del número de denuncias hechas </w:t>
      </w:r>
      <w:r w:rsidR="007B07BA">
        <w:rPr>
          <w:rFonts w:ascii="Times New Roman" w:hAnsi="Times New Roman" w:cs="Times New Roman"/>
          <w:sz w:val="24"/>
          <w:szCs w:val="24"/>
        </w:rPr>
        <w:t>por estos hechos</w:t>
      </w:r>
      <w:r w:rsidR="00B74C13" w:rsidRPr="00C90A4B">
        <w:rPr>
          <w:rFonts w:ascii="Times New Roman" w:hAnsi="Times New Roman" w:cs="Times New Roman"/>
          <w:sz w:val="24"/>
          <w:szCs w:val="24"/>
        </w:rPr>
        <w:t>, divulgación de las decisiones tomadas</w:t>
      </w:r>
      <w:r w:rsidR="007B07BA">
        <w:rPr>
          <w:rFonts w:ascii="Times New Roman" w:hAnsi="Times New Roman" w:cs="Times New Roman"/>
          <w:sz w:val="24"/>
          <w:szCs w:val="24"/>
        </w:rPr>
        <w:t xml:space="preserve"> frente a las denuncias</w:t>
      </w:r>
      <w:r w:rsidR="00B74C13" w:rsidRPr="00C90A4B">
        <w:rPr>
          <w:rFonts w:ascii="Times New Roman" w:hAnsi="Times New Roman" w:cs="Times New Roman"/>
          <w:sz w:val="24"/>
          <w:szCs w:val="24"/>
        </w:rPr>
        <w:t xml:space="preserve"> y vigilancia </w:t>
      </w:r>
      <w:r w:rsidR="007B07BA">
        <w:rPr>
          <w:rFonts w:ascii="Times New Roman" w:hAnsi="Times New Roman" w:cs="Times New Roman"/>
          <w:sz w:val="24"/>
          <w:szCs w:val="24"/>
        </w:rPr>
        <w:t xml:space="preserve">del cumplimiento de las </w:t>
      </w:r>
      <w:r w:rsidR="00B74C13" w:rsidRPr="00C90A4B">
        <w:rPr>
          <w:rFonts w:ascii="Times New Roman" w:hAnsi="Times New Roman" w:cs="Times New Roman"/>
          <w:sz w:val="24"/>
          <w:szCs w:val="24"/>
        </w:rPr>
        <w:t xml:space="preserve">medidas adoptadas por </w:t>
      </w:r>
      <w:r w:rsidR="007B07BA">
        <w:rPr>
          <w:rFonts w:ascii="Times New Roman" w:hAnsi="Times New Roman" w:cs="Times New Roman"/>
          <w:sz w:val="24"/>
          <w:szCs w:val="24"/>
        </w:rPr>
        <w:t xml:space="preserve">parte de </w:t>
      </w:r>
      <w:r w:rsidR="00B74C13" w:rsidRPr="00C90A4B">
        <w:rPr>
          <w:rFonts w:ascii="Times New Roman" w:hAnsi="Times New Roman" w:cs="Times New Roman"/>
          <w:sz w:val="24"/>
          <w:szCs w:val="24"/>
        </w:rPr>
        <w:t xml:space="preserve">los partidos políticos en pro de combatir </w:t>
      </w:r>
      <w:r w:rsidR="00FA39EF" w:rsidRPr="00C90A4B">
        <w:rPr>
          <w:rFonts w:ascii="Times New Roman" w:hAnsi="Times New Roman" w:cs="Times New Roman"/>
          <w:sz w:val="24"/>
          <w:szCs w:val="24"/>
        </w:rPr>
        <w:t xml:space="preserve">este fenómeno. </w:t>
      </w:r>
      <w:r w:rsidR="001C0E24" w:rsidRPr="00C90A4B">
        <w:rPr>
          <w:rFonts w:ascii="Times New Roman" w:hAnsi="Times New Roman" w:cs="Times New Roman"/>
          <w:sz w:val="24"/>
          <w:szCs w:val="24"/>
        </w:rPr>
        <w:t xml:space="preserve">Esto último supone que el proyecto debe incorporar en su artículo 11 la </w:t>
      </w:r>
      <w:r w:rsidR="00E85CA4" w:rsidRPr="00C90A4B">
        <w:rPr>
          <w:rFonts w:ascii="Times New Roman" w:hAnsi="Times New Roman" w:cs="Times New Roman"/>
          <w:sz w:val="24"/>
          <w:szCs w:val="24"/>
        </w:rPr>
        <w:t xml:space="preserve">obligación de que los partidos políticos deben adoptar medidas en sus códigos de ética que incluyan sanciones cuando se presenten estas conductas dentro de sus partidos. </w:t>
      </w:r>
    </w:p>
    <w:p w14:paraId="44C3D754" w14:textId="15048D22" w:rsidR="00FC3713" w:rsidRPr="00C90A4B" w:rsidRDefault="00FC3713" w:rsidP="00C75C6C">
      <w:pPr>
        <w:jc w:val="both"/>
        <w:rPr>
          <w:rFonts w:ascii="Times New Roman" w:hAnsi="Times New Roman" w:cs="Times New Roman"/>
          <w:sz w:val="24"/>
          <w:szCs w:val="24"/>
        </w:rPr>
      </w:pPr>
      <w:r w:rsidRPr="00C90A4B">
        <w:rPr>
          <w:rFonts w:ascii="Times New Roman" w:hAnsi="Times New Roman" w:cs="Times New Roman"/>
          <w:sz w:val="24"/>
          <w:szCs w:val="24"/>
        </w:rPr>
        <w:t xml:space="preserve">Para este último apartado es necesario plantear un </w:t>
      </w:r>
      <w:r w:rsidR="0062575D" w:rsidRPr="00C90A4B">
        <w:rPr>
          <w:rFonts w:ascii="Times New Roman" w:hAnsi="Times New Roman" w:cs="Times New Roman"/>
          <w:sz w:val="24"/>
          <w:szCs w:val="24"/>
        </w:rPr>
        <w:t>t</w:t>
      </w:r>
      <w:r w:rsidR="007B07BA">
        <w:rPr>
          <w:rFonts w:ascii="Times New Roman" w:hAnsi="Times New Roman" w:cs="Times New Roman"/>
          <w:sz w:val="24"/>
          <w:szCs w:val="24"/>
        </w:rPr>
        <w:t>é</w:t>
      </w:r>
      <w:r w:rsidR="0062575D" w:rsidRPr="00C90A4B">
        <w:rPr>
          <w:rFonts w:ascii="Times New Roman" w:hAnsi="Times New Roman" w:cs="Times New Roman"/>
          <w:sz w:val="24"/>
          <w:szCs w:val="24"/>
        </w:rPr>
        <w:t>rmino perentorio para las organizaciones políticas para la adopción de medidas que permitan luchar contra e</w:t>
      </w:r>
      <w:r w:rsidR="00B31A88" w:rsidRPr="00C90A4B">
        <w:rPr>
          <w:rFonts w:ascii="Times New Roman" w:hAnsi="Times New Roman" w:cs="Times New Roman"/>
          <w:sz w:val="24"/>
          <w:szCs w:val="24"/>
        </w:rPr>
        <w:t>s</w:t>
      </w:r>
      <w:r w:rsidR="0062575D" w:rsidRPr="00C90A4B">
        <w:rPr>
          <w:rFonts w:ascii="Times New Roman" w:hAnsi="Times New Roman" w:cs="Times New Roman"/>
          <w:sz w:val="24"/>
          <w:szCs w:val="24"/>
        </w:rPr>
        <w:t xml:space="preserve">te fenómeno. Para ello </w:t>
      </w:r>
      <w:r w:rsidR="0062575D" w:rsidRPr="00C90A4B">
        <w:rPr>
          <w:rFonts w:ascii="Times New Roman" w:hAnsi="Times New Roman" w:cs="Times New Roman"/>
          <w:sz w:val="24"/>
          <w:szCs w:val="24"/>
        </w:rPr>
        <w:lastRenderedPageBreak/>
        <w:t xml:space="preserve">recomendamos que el proyecto </w:t>
      </w:r>
      <w:r w:rsidR="00B31A88" w:rsidRPr="00C90A4B">
        <w:rPr>
          <w:rFonts w:ascii="Times New Roman" w:hAnsi="Times New Roman" w:cs="Times New Roman"/>
          <w:sz w:val="24"/>
          <w:szCs w:val="24"/>
        </w:rPr>
        <w:t>contemple este aspecto y que el tiempo para su adopción no sea mayor a seis meses.</w:t>
      </w:r>
      <w:r w:rsidR="007B2A69" w:rsidRPr="00C90A4B">
        <w:rPr>
          <w:rFonts w:ascii="Times New Roman" w:hAnsi="Times New Roman" w:cs="Times New Roman"/>
          <w:sz w:val="24"/>
          <w:szCs w:val="24"/>
        </w:rPr>
        <w:t xml:space="preserve"> </w:t>
      </w:r>
      <w:r w:rsidR="00B31A88" w:rsidRPr="00C90A4B">
        <w:rPr>
          <w:rFonts w:ascii="Times New Roman" w:hAnsi="Times New Roman" w:cs="Times New Roman"/>
          <w:sz w:val="24"/>
          <w:szCs w:val="24"/>
        </w:rPr>
        <w:t xml:space="preserve"> </w:t>
      </w:r>
    </w:p>
    <w:p w14:paraId="3191C336" w14:textId="089B27C5" w:rsidR="00B702B0" w:rsidRPr="00C90A4B" w:rsidRDefault="00B702B0" w:rsidP="00C75C6C">
      <w:pPr>
        <w:pStyle w:val="Prrafodelista"/>
        <w:numPr>
          <w:ilvl w:val="0"/>
          <w:numId w:val="1"/>
        </w:numPr>
        <w:jc w:val="both"/>
        <w:rPr>
          <w:rFonts w:ascii="Times New Roman" w:hAnsi="Times New Roman" w:cs="Times New Roman"/>
          <w:sz w:val="24"/>
          <w:szCs w:val="24"/>
        </w:rPr>
      </w:pPr>
      <w:r w:rsidRPr="00C90A4B">
        <w:rPr>
          <w:rFonts w:ascii="Times New Roman" w:hAnsi="Times New Roman" w:cs="Times New Roman"/>
          <w:sz w:val="24"/>
          <w:szCs w:val="24"/>
        </w:rPr>
        <w:t>Otras medidas</w:t>
      </w:r>
    </w:p>
    <w:p w14:paraId="43516D55" w14:textId="1F0D818E" w:rsidR="009D3947" w:rsidRPr="00C90A4B" w:rsidRDefault="009D3947" w:rsidP="009D3947">
      <w:pPr>
        <w:jc w:val="both"/>
        <w:rPr>
          <w:rFonts w:ascii="Times New Roman" w:hAnsi="Times New Roman" w:cs="Times New Roman"/>
          <w:sz w:val="24"/>
          <w:szCs w:val="24"/>
        </w:rPr>
      </w:pPr>
      <w:r w:rsidRPr="00C90A4B">
        <w:rPr>
          <w:rFonts w:ascii="Times New Roman" w:hAnsi="Times New Roman" w:cs="Times New Roman"/>
          <w:sz w:val="24"/>
          <w:szCs w:val="24"/>
        </w:rPr>
        <w:t xml:space="preserve">Frente al ámbito de protección que </w:t>
      </w:r>
      <w:r w:rsidR="008A289E" w:rsidRPr="00C90A4B">
        <w:rPr>
          <w:rFonts w:ascii="Times New Roman" w:hAnsi="Times New Roman" w:cs="Times New Roman"/>
          <w:sz w:val="24"/>
          <w:szCs w:val="24"/>
        </w:rPr>
        <w:t>est</w:t>
      </w:r>
      <w:r w:rsidR="007B07BA">
        <w:rPr>
          <w:rFonts w:ascii="Times New Roman" w:hAnsi="Times New Roman" w:cs="Times New Roman"/>
          <w:sz w:val="24"/>
          <w:szCs w:val="24"/>
        </w:rPr>
        <w:t xml:space="preserve">á </w:t>
      </w:r>
      <w:r w:rsidR="008A289E" w:rsidRPr="00C90A4B">
        <w:rPr>
          <w:rFonts w:ascii="Times New Roman" w:hAnsi="Times New Roman" w:cs="Times New Roman"/>
          <w:sz w:val="24"/>
          <w:szCs w:val="24"/>
        </w:rPr>
        <w:t>contenido</w:t>
      </w:r>
      <w:r w:rsidRPr="00C90A4B">
        <w:rPr>
          <w:rFonts w:ascii="Times New Roman" w:hAnsi="Times New Roman" w:cs="Times New Roman"/>
          <w:sz w:val="24"/>
          <w:szCs w:val="24"/>
        </w:rPr>
        <w:t xml:space="preserve"> en el </w:t>
      </w:r>
      <w:r w:rsidR="00910739" w:rsidRPr="00C90A4B">
        <w:rPr>
          <w:rFonts w:ascii="Times New Roman" w:hAnsi="Times New Roman" w:cs="Times New Roman"/>
          <w:sz w:val="24"/>
          <w:szCs w:val="24"/>
        </w:rPr>
        <w:t>artículo</w:t>
      </w:r>
      <w:r w:rsidRPr="00C90A4B">
        <w:rPr>
          <w:rFonts w:ascii="Times New Roman" w:hAnsi="Times New Roman" w:cs="Times New Roman"/>
          <w:sz w:val="24"/>
          <w:szCs w:val="24"/>
        </w:rPr>
        <w:t xml:space="preserve"> 2 del proyecto se recomienda que se </w:t>
      </w:r>
      <w:r w:rsidR="008A289E" w:rsidRPr="00C90A4B">
        <w:rPr>
          <w:rFonts w:ascii="Times New Roman" w:hAnsi="Times New Roman" w:cs="Times New Roman"/>
          <w:sz w:val="24"/>
          <w:szCs w:val="24"/>
        </w:rPr>
        <w:t>agregue</w:t>
      </w:r>
      <w:r w:rsidRPr="00C90A4B">
        <w:rPr>
          <w:rFonts w:ascii="Times New Roman" w:hAnsi="Times New Roman" w:cs="Times New Roman"/>
          <w:sz w:val="24"/>
          <w:szCs w:val="24"/>
        </w:rPr>
        <w:t xml:space="preserve"> un acápite que incluya y haga expl</w:t>
      </w:r>
      <w:r w:rsidR="007B07BA">
        <w:rPr>
          <w:rFonts w:ascii="Times New Roman" w:hAnsi="Times New Roman" w:cs="Times New Roman"/>
          <w:sz w:val="24"/>
          <w:szCs w:val="24"/>
        </w:rPr>
        <w:t>í</w:t>
      </w:r>
      <w:r w:rsidRPr="00C90A4B">
        <w:rPr>
          <w:rFonts w:ascii="Times New Roman" w:hAnsi="Times New Roman" w:cs="Times New Roman"/>
          <w:sz w:val="24"/>
          <w:szCs w:val="24"/>
        </w:rPr>
        <w:t>cito</w:t>
      </w:r>
      <w:r w:rsidR="007B07BA">
        <w:rPr>
          <w:rFonts w:ascii="Times New Roman" w:hAnsi="Times New Roman" w:cs="Times New Roman"/>
          <w:sz w:val="24"/>
          <w:szCs w:val="24"/>
        </w:rPr>
        <w:t xml:space="preserve">, </w:t>
      </w:r>
      <w:r w:rsidRPr="00C90A4B">
        <w:rPr>
          <w:rFonts w:ascii="Times New Roman" w:hAnsi="Times New Roman" w:cs="Times New Roman"/>
          <w:sz w:val="24"/>
          <w:szCs w:val="24"/>
        </w:rPr>
        <w:t xml:space="preserve">que esta medida cobija a las mujeres que integran los partidos políticos, mujeres que intervienen en instancias de participación ciudadana y mujeres que ocupan y ejercen cargos públicos. </w:t>
      </w:r>
    </w:p>
    <w:p w14:paraId="760620BE" w14:textId="7445159E" w:rsidR="008A289E" w:rsidRPr="00C90A4B" w:rsidRDefault="008A289E" w:rsidP="009D3947">
      <w:pPr>
        <w:jc w:val="both"/>
        <w:rPr>
          <w:rFonts w:ascii="Times New Roman" w:hAnsi="Times New Roman" w:cs="Times New Roman"/>
          <w:sz w:val="24"/>
          <w:szCs w:val="24"/>
        </w:rPr>
      </w:pPr>
      <w:r w:rsidRPr="00C90A4B">
        <w:rPr>
          <w:rFonts w:ascii="Times New Roman" w:hAnsi="Times New Roman" w:cs="Times New Roman"/>
          <w:sz w:val="24"/>
          <w:szCs w:val="24"/>
        </w:rPr>
        <w:t xml:space="preserve">Además, el proyecto no contempla la realización de campañas de sensibilización y de prevención sobre la violencia contra las mujeres en la vida política, si bien hay avances en la lucha contra la violencia </w:t>
      </w:r>
      <w:r w:rsidR="007B07BA">
        <w:rPr>
          <w:rFonts w:ascii="Times New Roman" w:hAnsi="Times New Roman" w:cs="Times New Roman"/>
          <w:sz w:val="24"/>
          <w:szCs w:val="24"/>
        </w:rPr>
        <w:t xml:space="preserve">hacia las </w:t>
      </w:r>
      <w:r w:rsidRPr="00C90A4B">
        <w:rPr>
          <w:rFonts w:ascii="Times New Roman" w:hAnsi="Times New Roman" w:cs="Times New Roman"/>
          <w:sz w:val="24"/>
          <w:szCs w:val="24"/>
        </w:rPr>
        <w:t>mujer</w:t>
      </w:r>
      <w:r w:rsidR="007B07BA">
        <w:rPr>
          <w:rFonts w:ascii="Times New Roman" w:hAnsi="Times New Roman" w:cs="Times New Roman"/>
          <w:sz w:val="24"/>
          <w:szCs w:val="24"/>
        </w:rPr>
        <w:t>es</w:t>
      </w:r>
      <w:r w:rsidRPr="00C90A4B">
        <w:rPr>
          <w:rFonts w:ascii="Times New Roman" w:hAnsi="Times New Roman" w:cs="Times New Roman"/>
          <w:sz w:val="24"/>
          <w:szCs w:val="24"/>
        </w:rPr>
        <w:t>, no existen campañas para afrontar la violencia en la política, situación que debe tenerse en cuenta dentro del proyecto, pues es una de sus grandes ausencias.</w:t>
      </w:r>
    </w:p>
    <w:p w14:paraId="3DD53D25" w14:textId="5D3E0621" w:rsidR="00A63D70" w:rsidRPr="00C90A4B" w:rsidRDefault="00A63D70" w:rsidP="009D3947">
      <w:pPr>
        <w:jc w:val="both"/>
        <w:rPr>
          <w:rFonts w:ascii="Times New Roman" w:hAnsi="Times New Roman" w:cs="Times New Roman"/>
          <w:sz w:val="24"/>
          <w:szCs w:val="24"/>
        </w:rPr>
      </w:pPr>
      <w:r w:rsidRPr="00C90A4B">
        <w:rPr>
          <w:rFonts w:ascii="Times New Roman" w:hAnsi="Times New Roman" w:cs="Times New Roman"/>
          <w:sz w:val="24"/>
          <w:szCs w:val="24"/>
        </w:rPr>
        <w:t xml:space="preserve">También es necesario incluir </w:t>
      </w:r>
      <w:r w:rsidR="004A35EE" w:rsidRPr="00C90A4B">
        <w:rPr>
          <w:rFonts w:ascii="Times New Roman" w:hAnsi="Times New Roman" w:cs="Times New Roman"/>
          <w:sz w:val="24"/>
          <w:szCs w:val="24"/>
        </w:rPr>
        <w:t xml:space="preserve">dentro del proyecto como medida </w:t>
      </w:r>
      <w:r w:rsidR="00661C36">
        <w:rPr>
          <w:rFonts w:ascii="Times New Roman" w:hAnsi="Times New Roman" w:cs="Times New Roman"/>
          <w:sz w:val="24"/>
          <w:szCs w:val="24"/>
        </w:rPr>
        <w:t>afirmativa</w:t>
      </w:r>
      <w:r w:rsidR="004A35EE" w:rsidRPr="00C90A4B">
        <w:rPr>
          <w:rFonts w:ascii="Times New Roman" w:hAnsi="Times New Roman" w:cs="Times New Roman"/>
          <w:sz w:val="24"/>
          <w:szCs w:val="24"/>
        </w:rPr>
        <w:t xml:space="preserve"> que los partidos políticos, </w:t>
      </w:r>
      <w:r w:rsidR="0087171F" w:rsidRPr="00C90A4B">
        <w:rPr>
          <w:rFonts w:ascii="Times New Roman" w:hAnsi="Times New Roman" w:cs="Times New Roman"/>
          <w:sz w:val="24"/>
          <w:szCs w:val="24"/>
        </w:rPr>
        <w:t>movimientos</w:t>
      </w:r>
      <w:r w:rsidR="004A35EE" w:rsidRPr="00C90A4B">
        <w:rPr>
          <w:rFonts w:ascii="Times New Roman" w:hAnsi="Times New Roman" w:cs="Times New Roman"/>
          <w:sz w:val="24"/>
          <w:szCs w:val="24"/>
        </w:rPr>
        <w:t xml:space="preserve"> políticos y G.S.C. establezcan estrategias </w:t>
      </w:r>
      <w:r w:rsidR="00F56D0B" w:rsidRPr="00C90A4B">
        <w:rPr>
          <w:rFonts w:ascii="Times New Roman" w:hAnsi="Times New Roman" w:cs="Times New Roman"/>
          <w:sz w:val="24"/>
          <w:szCs w:val="24"/>
        </w:rPr>
        <w:t xml:space="preserve">que permitan la creación de espacios de propaganda y divulgación de medidas de lucha contra la violencia política </w:t>
      </w:r>
      <w:r w:rsidR="00661C36">
        <w:rPr>
          <w:rFonts w:ascii="Times New Roman" w:hAnsi="Times New Roman" w:cs="Times New Roman"/>
          <w:sz w:val="24"/>
          <w:szCs w:val="24"/>
        </w:rPr>
        <w:t xml:space="preserve">que se ejerce contra </w:t>
      </w:r>
      <w:r w:rsidR="00F56D0B" w:rsidRPr="00C90A4B">
        <w:rPr>
          <w:rFonts w:ascii="Times New Roman" w:hAnsi="Times New Roman" w:cs="Times New Roman"/>
          <w:sz w:val="24"/>
          <w:szCs w:val="24"/>
        </w:rPr>
        <w:t xml:space="preserve">las mujeres, así como </w:t>
      </w:r>
      <w:r w:rsidR="00E238E4" w:rsidRPr="00C90A4B">
        <w:rPr>
          <w:rFonts w:ascii="Times New Roman" w:hAnsi="Times New Roman" w:cs="Times New Roman"/>
          <w:sz w:val="24"/>
          <w:szCs w:val="24"/>
        </w:rPr>
        <w:t>el establecimiento de una mayor representati</w:t>
      </w:r>
      <w:r w:rsidR="00661C36">
        <w:rPr>
          <w:rFonts w:ascii="Times New Roman" w:hAnsi="Times New Roman" w:cs="Times New Roman"/>
          <w:sz w:val="24"/>
          <w:szCs w:val="24"/>
        </w:rPr>
        <w:t>vidad</w:t>
      </w:r>
      <w:r w:rsidR="00E238E4" w:rsidRPr="00C90A4B">
        <w:rPr>
          <w:rFonts w:ascii="Times New Roman" w:hAnsi="Times New Roman" w:cs="Times New Roman"/>
          <w:sz w:val="24"/>
          <w:szCs w:val="24"/>
        </w:rPr>
        <w:t xml:space="preserve"> que supere ampliamente los mínimos requeridos por otras disposiciones legales en cuanto a la cuota de g</w:t>
      </w:r>
      <w:r w:rsidR="00661C36">
        <w:rPr>
          <w:rFonts w:ascii="Times New Roman" w:hAnsi="Times New Roman" w:cs="Times New Roman"/>
          <w:sz w:val="24"/>
          <w:szCs w:val="24"/>
        </w:rPr>
        <w:t>é</w:t>
      </w:r>
      <w:r w:rsidR="00E238E4" w:rsidRPr="00C90A4B">
        <w:rPr>
          <w:rFonts w:ascii="Times New Roman" w:hAnsi="Times New Roman" w:cs="Times New Roman"/>
          <w:sz w:val="24"/>
          <w:szCs w:val="24"/>
        </w:rPr>
        <w:t>nero</w:t>
      </w:r>
      <w:r w:rsidR="00661C36">
        <w:rPr>
          <w:rFonts w:ascii="Times New Roman" w:hAnsi="Times New Roman" w:cs="Times New Roman"/>
          <w:sz w:val="24"/>
          <w:szCs w:val="24"/>
        </w:rPr>
        <w:t>, y</w:t>
      </w:r>
      <w:r w:rsidR="00E238E4" w:rsidRPr="00C90A4B">
        <w:rPr>
          <w:rFonts w:ascii="Times New Roman" w:hAnsi="Times New Roman" w:cs="Times New Roman"/>
          <w:sz w:val="24"/>
          <w:szCs w:val="24"/>
        </w:rPr>
        <w:t xml:space="preserve"> reciban </w:t>
      </w:r>
      <w:r w:rsidR="0087171F" w:rsidRPr="00C90A4B">
        <w:rPr>
          <w:rFonts w:ascii="Times New Roman" w:hAnsi="Times New Roman" w:cs="Times New Roman"/>
          <w:sz w:val="24"/>
          <w:szCs w:val="24"/>
        </w:rPr>
        <w:t xml:space="preserve">espacios </w:t>
      </w:r>
      <w:r w:rsidR="00910739" w:rsidRPr="00C90A4B">
        <w:rPr>
          <w:rFonts w:ascii="Times New Roman" w:hAnsi="Times New Roman" w:cs="Times New Roman"/>
          <w:sz w:val="24"/>
          <w:szCs w:val="24"/>
        </w:rPr>
        <w:t xml:space="preserve">de divulgación en el espectro electromagnético para hacer hincapié en la promoción de la participación política de las mujeres. </w:t>
      </w:r>
    </w:p>
    <w:p w14:paraId="07588F58" w14:textId="77777777" w:rsidR="00B702B0" w:rsidRPr="00C90A4B" w:rsidRDefault="00B702B0" w:rsidP="00C75C6C">
      <w:pPr>
        <w:jc w:val="both"/>
        <w:rPr>
          <w:rFonts w:ascii="Times New Roman" w:hAnsi="Times New Roman" w:cs="Times New Roman"/>
          <w:sz w:val="24"/>
          <w:szCs w:val="24"/>
        </w:rPr>
      </w:pPr>
    </w:p>
    <w:p w14:paraId="256DA503" w14:textId="77777777" w:rsidR="00B702B0" w:rsidRPr="00C90A4B" w:rsidRDefault="00B702B0" w:rsidP="00C75C6C">
      <w:pPr>
        <w:jc w:val="both"/>
        <w:rPr>
          <w:rFonts w:ascii="Times New Roman" w:hAnsi="Times New Roman" w:cs="Times New Roman"/>
          <w:sz w:val="24"/>
          <w:szCs w:val="24"/>
        </w:rPr>
      </w:pPr>
    </w:p>
    <w:sectPr w:rsidR="00B702B0" w:rsidRPr="00C90A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48496" w14:textId="77777777" w:rsidR="00A60F30" w:rsidRDefault="00A60F30" w:rsidP="009B568C">
      <w:pPr>
        <w:spacing w:after="0" w:line="240" w:lineRule="auto"/>
      </w:pPr>
      <w:r>
        <w:separator/>
      </w:r>
    </w:p>
  </w:endnote>
  <w:endnote w:type="continuationSeparator" w:id="0">
    <w:p w14:paraId="70F9C814" w14:textId="77777777" w:rsidR="00A60F30" w:rsidRDefault="00A60F30" w:rsidP="009B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BDB0D" w14:textId="77777777" w:rsidR="00A60F30" w:rsidRDefault="00A60F30" w:rsidP="009B568C">
      <w:pPr>
        <w:spacing w:after="0" w:line="240" w:lineRule="auto"/>
      </w:pPr>
      <w:r>
        <w:separator/>
      </w:r>
    </w:p>
  </w:footnote>
  <w:footnote w:type="continuationSeparator" w:id="0">
    <w:p w14:paraId="67B9DFB7" w14:textId="77777777" w:rsidR="00A60F30" w:rsidRDefault="00A60F30" w:rsidP="009B568C">
      <w:pPr>
        <w:spacing w:after="0" w:line="240" w:lineRule="auto"/>
      </w:pPr>
      <w:r>
        <w:continuationSeparator/>
      </w:r>
    </w:p>
  </w:footnote>
  <w:footnote w:id="1">
    <w:p w14:paraId="2E879317" w14:textId="2F125CAB" w:rsidR="009B568C" w:rsidRDefault="009B568C" w:rsidP="00F36A9F">
      <w:pPr>
        <w:pStyle w:val="Textonotapie"/>
        <w:jc w:val="both"/>
      </w:pPr>
      <w:r>
        <w:rPr>
          <w:rStyle w:val="Refdenotaalpie"/>
        </w:rPr>
        <w:footnoteRef/>
      </w:r>
      <w:r>
        <w:t xml:space="preserve"> Paridad: que indica que el 50% de integrantes en todos los espacios de participación ciudadana deben ser mujeres, universalidad que ordena la aplicación de la cuota de género en todas las corporaciones colegiadas sin tener en cuenta el</w:t>
      </w:r>
      <w:r w:rsidR="00F36A9F">
        <w:t xml:space="preserve"> número de curules, y alternancia o lista cremallera, según el cual las listas de los partidos y movimientos políticos deben organizarse siguiendo el orden: hombre/mujer/hombre/mujer, o </w:t>
      </w:r>
      <w:r w:rsidR="002369C1">
        <w:t>viceversa.</w:t>
      </w:r>
    </w:p>
  </w:footnote>
  <w:footnote w:id="2">
    <w:p w14:paraId="3AB203BA" w14:textId="51745877" w:rsidR="004173F3" w:rsidRDefault="004173F3">
      <w:pPr>
        <w:pStyle w:val="Textonotapie"/>
      </w:pPr>
      <w:r>
        <w:rPr>
          <w:rStyle w:val="Refdenotaalpie"/>
        </w:rPr>
        <w:footnoteRef/>
      </w:r>
      <w:r>
        <w:t xml:space="preserve"> Para mayor información seguir el siguiente link: </w:t>
      </w:r>
      <w:r w:rsidRPr="004173F3">
        <w:t>https://es.slideshare.net/RedInnovacion/balance-colombia-violencia-politica-contra-mujeres</w:t>
      </w:r>
    </w:p>
  </w:footnote>
  <w:footnote w:id="3">
    <w:p w14:paraId="385F480E" w14:textId="31770A54" w:rsidR="00ED0A86" w:rsidRPr="001A222D" w:rsidRDefault="00ED0A86">
      <w:pPr>
        <w:pStyle w:val="Textonotapie"/>
        <w:rPr>
          <w:b/>
          <w:bCs/>
        </w:rPr>
      </w:pPr>
      <w:r w:rsidRPr="001A222D">
        <w:rPr>
          <w:rStyle w:val="Refdenotaalpie"/>
          <w:b/>
          <w:bCs/>
        </w:rPr>
        <w:footnoteRef/>
      </w:r>
      <w:r w:rsidRPr="001A222D">
        <w:rPr>
          <w:b/>
          <w:bCs/>
        </w:rPr>
        <w:t xml:space="preserve"> </w:t>
      </w:r>
      <w:r w:rsidR="001A222D" w:rsidRPr="001A222D">
        <w:rPr>
          <w:rStyle w:val="Textoennegrita"/>
          <w:rFonts w:ascii="Tahoma" w:hAnsi="Tahoma" w:cs="Tahoma"/>
          <w:b w:val="0"/>
          <w:bCs w:val="0"/>
          <w:color w:val="000000"/>
          <w:sz w:val="18"/>
          <w:szCs w:val="18"/>
        </w:rPr>
        <w:t xml:space="preserve">Convención interamericana para prevenir, sancionar y erradicar la violencia contra la </w:t>
      </w:r>
      <w:proofErr w:type="gramStart"/>
      <w:r w:rsidR="001A222D" w:rsidRPr="001A222D">
        <w:rPr>
          <w:rStyle w:val="Textoennegrita"/>
          <w:rFonts w:ascii="Tahoma" w:hAnsi="Tahoma" w:cs="Tahoma"/>
          <w:b w:val="0"/>
          <w:bCs w:val="0"/>
          <w:color w:val="000000"/>
          <w:sz w:val="18"/>
          <w:szCs w:val="18"/>
        </w:rPr>
        <w:t>mujer  "</w:t>
      </w:r>
      <w:proofErr w:type="gramEnd"/>
      <w:r w:rsidR="001A222D" w:rsidRPr="001A222D">
        <w:rPr>
          <w:rStyle w:val="Textoennegrita"/>
          <w:rFonts w:ascii="Tahoma" w:hAnsi="Tahoma" w:cs="Tahoma"/>
          <w:b w:val="0"/>
          <w:bCs w:val="0"/>
          <w:color w:val="000000"/>
          <w:sz w:val="18"/>
          <w:szCs w:val="18"/>
        </w:rPr>
        <w:t xml:space="preserve">convención de Belem do Para" </w:t>
      </w:r>
      <w:hyperlink r:id="rId1" w:history="1">
        <w:r w:rsidR="001A222D" w:rsidRPr="001A222D">
          <w:rPr>
            <w:rStyle w:val="Hipervnculo"/>
            <w:b/>
            <w:bCs/>
          </w:rPr>
          <w:t>https://www.oas.org/juridico/spanish/tratados/a-61.html</w:t>
        </w:r>
      </w:hyperlink>
      <w:r w:rsidR="001A222D" w:rsidRPr="001A222D">
        <w:rPr>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01620"/>
    <w:multiLevelType w:val="hybridMultilevel"/>
    <w:tmpl w:val="09185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F665AB8"/>
    <w:multiLevelType w:val="hybridMultilevel"/>
    <w:tmpl w:val="92FEC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B0"/>
    <w:rsid w:val="000F6823"/>
    <w:rsid w:val="00157667"/>
    <w:rsid w:val="001A1758"/>
    <w:rsid w:val="001A222D"/>
    <w:rsid w:val="001C0E24"/>
    <w:rsid w:val="002369C1"/>
    <w:rsid w:val="00310155"/>
    <w:rsid w:val="003B6798"/>
    <w:rsid w:val="003D5082"/>
    <w:rsid w:val="004173F3"/>
    <w:rsid w:val="00421165"/>
    <w:rsid w:val="004A35EE"/>
    <w:rsid w:val="005512FA"/>
    <w:rsid w:val="00621EF9"/>
    <w:rsid w:val="0062575D"/>
    <w:rsid w:val="00661C36"/>
    <w:rsid w:val="00726E0C"/>
    <w:rsid w:val="0078334D"/>
    <w:rsid w:val="007B07BA"/>
    <w:rsid w:val="007B2A69"/>
    <w:rsid w:val="007B7BF6"/>
    <w:rsid w:val="0087171F"/>
    <w:rsid w:val="00892F69"/>
    <w:rsid w:val="008A289E"/>
    <w:rsid w:val="009058A1"/>
    <w:rsid w:val="00910739"/>
    <w:rsid w:val="009B568C"/>
    <w:rsid w:val="009C3E12"/>
    <w:rsid w:val="009D3947"/>
    <w:rsid w:val="00A60F30"/>
    <w:rsid w:val="00A63D70"/>
    <w:rsid w:val="00B31A88"/>
    <w:rsid w:val="00B5438F"/>
    <w:rsid w:val="00B702B0"/>
    <w:rsid w:val="00B74C13"/>
    <w:rsid w:val="00B94C0A"/>
    <w:rsid w:val="00C0282E"/>
    <w:rsid w:val="00C75C6C"/>
    <w:rsid w:val="00C90A4B"/>
    <w:rsid w:val="00D62A3A"/>
    <w:rsid w:val="00DB3FDC"/>
    <w:rsid w:val="00E238E4"/>
    <w:rsid w:val="00E85CA4"/>
    <w:rsid w:val="00ED0A86"/>
    <w:rsid w:val="00ED2800"/>
    <w:rsid w:val="00F36A9F"/>
    <w:rsid w:val="00F56D0B"/>
    <w:rsid w:val="00FA39EF"/>
    <w:rsid w:val="00FC3713"/>
    <w:rsid w:val="00FD5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28B7"/>
  <w15:chartTrackingRefBased/>
  <w15:docId w15:val="{73C21D0E-2F15-4648-B54D-A587F1AB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2B0"/>
    <w:pPr>
      <w:ind w:left="720"/>
      <w:contextualSpacing/>
    </w:pPr>
  </w:style>
  <w:style w:type="paragraph" w:styleId="Textonotapie">
    <w:name w:val="footnote text"/>
    <w:basedOn w:val="Normal"/>
    <w:link w:val="TextonotapieCar"/>
    <w:uiPriority w:val="99"/>
    <w:semiHidden/>
    <w:unhideWhenUsed/>
    <w:rsid w:val="009B56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68C"/>
    <w:rPr>
      <w:sz w:val="20"/>
      <w:szCs w:val="20"/>
    </w:rPr>
  </w:style>
  <w:style w:type="character" w:styleId="Refdenotaalpie">
    <w:name w:val="footnote reference"/>
    <w:basedOn w:val="Fuentedeprrafopredeter"/>
    <w:uiPriority w:val="99"/>
    <w:semiHidden/>
    <w:unhideWhenUsed/>
    <w:rsid w:val="009B568C"/>
    <w:rPr>
      <w:vertAlign w:val="superscript"/>
    </w:rPr>
  </w:style>
  <w:style w:type="character" w:styleId="Textoennegrita">
    <w:name w:val="Strong"/>
    <w:basedOn w:val="Fuentedeprrafopredeter"/>
    <w:uiPriority w:val="22"/>
    <w:qFormat/>
    <w:rsid w:val="001A222D"/>
    <w:rPr>
      <w:b/>
      <w:bCs/>
    </w:rPr>
  </w:style>
  <w:style w:type="character" w:styleId="Hipervnculo">
    <w:name w:val="Hyperlink"/>
    <w:basedOn w:val="Fuentedeprrafopredeter"/>
    <w:uiPriority w:val="99"/>
    <w:unhideWhenUsed/>
    <w:rsid w:val="001A222D"/>
    <w:rPr>
      <w:color w:val="0563C1" w:themeColor="hyperlink"/>
      <w:u w:val="single"/>
    </w:rPr>
  </w:style>
  <w:style w:type="character" w:styleId="Mencinsinresolver">
    <w:name w:val="Unresolved Mention"/>
    <w:basedOn w:val="Fuentedeprrafopredeter"/>
    <w:uiPriority w:val="99"/>
    <w:semiHidden/>
    <w:unhideWhenUsed/>
    <w:rsid w:val="001A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juridico/spanish/tratados/a-6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4511-4D25-4F4D-8C8F-4A8B9A24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Parada Diaz</dc:creator>
  <cp:keywords/>
  <dc:description/>
  <cp:lastModifiedBy>Lida Margarita Nuñez Uribe</cp:lastModifiedBy>
  <cp:revision>2</cp:revision>
  <dcterms:created xsi:type="dcterms:W3CDTF">2020-10-08T21:45:00Z</dcterms:created>
  <dcterms:modified xsi:type="dcterms:W3CDTF">2020-10-08T21:45:00Z</dcterms:modified>
</cp:coreProperties>
</file>